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A8B6" w14:textId="77777777" w:rsidR="00EF725C" w:rsidRDefault="00372BDF" w:rsidP="00584614">
      <w:pPr>
        <w:shd w:val="clear" w:color="auto" w:fill="FFFFFF"/>
        <w:spacing w:after="120"/>
        <w:ind w:right="240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noProof/>
          <w:color w:val="111111"/>
          <w:sz w:val="36"/>
          <w:szCs w:val="36"/>
        </w:rPr>
        <w:drawing>
          <wp:inline distT="0" distB="0" distL="0" distR="0" wp14:anchorId="1E6E33B1" wp14:editId="03400168">
            <wp:extent cx="4062984" cy="1014984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adian Journal of Education Logo Bilingu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9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C1DE5" w14:textId="77777777" w:rsidR="00EF725C" w:rsidRDefault="00EF725C" w:rsidP="00EF725C">
      <w:pPr>
        <w:shd w:val="clear" w:color="auto" w:fill="FFFFFF"/>
        <w:ind w:right="24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Canadian Journal of </w:t>
      </w:r>
      <w:proofErr w:type="gramStart"/>
      <w:r>
        <w:rPr>
          <w:rFonts w:ascii="Times New Roman" w:hAnsi="Times New Roman" w:cs="Times New Roman"/>
          <w:color w:val="111111"/>
          <w:sz w:val="36"/>
          <w:szCs w:val="36"/>
        </w:rPr>
        <w:t>Education  |</w:t>
      </w:r>
      <w:proofErr w:type="gram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 </w:t>
      </w:r>
      <w:r w:rsidR="00584614" w:rsidRPr="00584614">
        <w:rPr>
          <w:rFonts w:ascii="Times New Roman" w:hAnsi="Times New Roman" w:cs="Times New Roman"/>
          <w:color w:val="111111"/>
          <w:sz w:val="36"/>
          <w:szCs w:val="36"/>
        </w:rPr>
        <w:t xml:space="preserve">Revue </w:t>
      </w:r>
      <w:proofErr w:type="spellStart"/>
      <w:r w:rsidR="00584614" w:rsidRPr="00584614">
        <w:rPr>
          <w:rFonts w:ascii="Times New Roman" w:hAnsi="Times New Roman" w:cs="Times New Roman"/>
          <w:color w:val="111111"/>
          <w:sz w:val="36"/>
          <w:szCs w:val="36"/>
        </w:rPr>
        <w:t>canadienne</w:t>
      </w:r>
      <w:proofErr w:type="spellEnd"/>
      <w:r w:rsidR="00584614" w:rsidRPr="00584614">
        <w:rPr>
          <w:rFonts w:ascii="Times New Roman" w:hAnsi="Times New Roman" w:cs="Times New Roman"/>
          <w:color w:val="111111"/>
          <w:sz w:val="36"/>
          <w:szCs w:val="36"/>
        </w:rPr>
        <w:t xml:space="preserve"> de </w:t>
      </w:r>
      <w:proofErr w:type="spellStart"/>
      <w:r w:rsidR="00584614" w:rsidRPr="00584614">
        <w:rPr>
          <w:rFonts w:ascii="Times New Roman" w:hAnsi="Times New Roman" w:cs="Times New Roman"/>
          <w:color w:val="111111"/>
          <w:sz w:val="36"/>
          <w:szCs w:val="36"/>
        </w:rPr>
        <w:t>l'éducation</w:t>
      </w:r>
    </w:p>
    <w:p w14:paraId="0257633F" w14:textId="2834929A" w:rsidR="00584614" w:rsidRPr="00EF725C" w:rsidRDefault="00584614" w:rsidP="00EF725C">
      <w:pPr>
        <w:shd w:val="clear" w:color="auto" w:fill="FFFFFF"/>
        <w:ind w:right="240"/>
        <w:jc w:val="center"/>
        <w:rPr>
          <w:rFonts w:ascii="Arial" w:hAnsi="Arial" w:cs="Arial"/>
          <w:color w:val="222222"/>
          <w:sz w:val="19"/>
          <w:szCs w:val="19"/>
        </w:rPr>
      </w:pPr>
      <w:proofErr w:type="spellEnd"/>
      <w:r w:rsidRPr="00584614">
        <w:rPr>
          <w:rFonts w:ascii="Times New Roman" w:hAnsi="Times New Roman" w:cs="Times New Roman"/>
          <w:b/>
          <w:bCs/>
          <w:color w:val="111111"/>
          <w:sz w:val="20"/>
          <w:szCs w:val="20"/>
        </w:rPr>
        <w:t>CANADA'S PREMIER JO</w:t>
      </w:r>
      <w:r w:rsidR="00EF725C">
        <w:rPr>
          <w:rFonts w:ascii="Times New Roman" w:hAnsi="Times New Roman" w:cs="Times New Roman"/>
          <w:b/>
          <w:bCs/>
          <w:color w:val="111111"/>
          <w:sz w:val="20"/>
          <w:szCs w:val="20"/>
        </w:rPr>
        <w:t xml:space="preserve">URNAL OF EDUCATIONAL </w:t>
      </w:r>
      <w:proofErr w:type="gramStart"/>
      <w:r w:rsidR="00EF725C">
        <w:rPr>
          <w:rFonts w:ascii="Times New Roman" w:hAnsi="Times New Roman" w:cs="Times New Roman"/>
          <w:b/>
          <w:bCs/>
          <w:color w:val="111111"/>
          <w:sz w:val="20"/>
          <w:szCs w:val="20"/>
        </w:rPr>
        <w:t>RESEARCH</w:t>
      </w:r>
      <w:r w:rsidR="00EF725C">
        <w:rPr>
          <w:rFonts w:ascii="Arial" w:hAnsi="Arial" w:cs="Arial"/>
          <w:color w:val="222222"/>
          <w:sz w:val="19"/>
          <w:szCs w:val="19"/>
        </w:rPr>
        <w:t xml:space="preserve">  |</w:t>
      </w:r>
      <w:proofErr w:type="gramEnd"/>
      <w:r w:rsidR="00EF725C">
        <w:rPr>
          <w:rFonts w:ascii="Arial" w:hAnsi="Arial" w:cs="Arial"/>
          <w:color w:val="222222"/>
          <w:sz w:val="19"/>
          <w:szCs w:val="19"/>
        </w:rPr>
        <w:t xml:space="preserve">  </w:t>
      </w:r>
      <w:r w:rsidRPr="00584614">
        <w:rPr>
          <w:rFonts w:ascii="Times New Roman" w:hAnsi="Times New Roman" w:cs="Times New Roman"/>
          <w:b/>
          <w:bCs/>
          <w:color w:val="111111"/>
          <w:sz w:val="20"/>
          <w:szCs w:val="20"/>
        </w:rPr>
        <w:t>LA PRINCIPALE REVUE CANADIENNE AXÉE SUR LA RECHERCHE EN ÉDUCATION</w:t>
      </w:r>
    </w:p>
    <w:p w14:paraId="6D87087A" w14:textId="77777777" w:rsidR="00584614" w:rsidRPr="00584614" w:rsidRDefault="00584614" w:rsidP="00EF725C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584614">
        <w:rPr>
          <w:rFonts w:ascii="Times New Roman" w:hAnsi="Times New Roman" w:cs="Times New Roman"/>
          <w:color w:val="111111"/>
          <w:sz w:val="20"/>
          <w:szCs w:val="20"/>
        </w:rPr>
        <w:t> </w:t>
      </w:r>
    </w:p>
    <w:p w14:paraId="705D310C" w14:textId="77777777" w:rsidR="00584614" w:rsidRPr="00EF725C" w:rsidRDefault="00584614" w:rsidP="00584614">
      <w:pPr>
        <w:shd w:val="clear" w:color="auto" w:fill="FFFFFF"/>
        <w:spacing w:after="60"/>
        <w:ind w:right="240"/>
        <w:rPr>
          <w:rFonts w:ascii="Arial" w:hAnsi="Arial" w:cs="Arial"/>
          <w:color w:val="222222"/>
          <w:sz w:val="32"/>
          <w:szCs w:val="32"/>
        </w:rPr>
      </w:pPr>
      <w:r w:rsidRPr="00EF725C">
        <w:rPr>
          <w:rFonts w:ascii="Times New Roman" w:hAnsi="Times New Roman" w:cs="Times New Roman"/>
          <w:caps/>
          <w:color w:val="111111"/>
          <w:sz w:val="32"/>
          <w:szCs w:val="32"/>
        </w:rPr>
        <w:t>VOL 40, NO 1 (2017)</w:t>
      </w:r>
    </w:p>
    <w:p w14:paraId="422F8C86" w14:textId="77777777" w:rsidR="00584614" w:rsidRPr="00584614" w:rsidRDefault="00584614" w:rsidP="00584614">
      <w:pPr>
        <w:shd w:val="clear" w:color="auto" w:fill="FFFFFF"/>
        <w:spacing w:after="60"/>
        <w:ind w:right="240"/>
        <w:rPr>
          <w:rFonts w:ascii="Arial" w:hAnsi="Arial" w:cs="Arial"/>
          <w:color w:val="222222"/>
          <w:sz w:val="19"/>
          <w:szCs w:val="19"/>
        </w:rPr>
      </w:pPr>
      <w:r w:rsidRPr="00584614">
        <w:rPr>
          <w:rFonts w:ascii="Times New Roman" w:hAnsi="Times New Roman" w:cs="Times New Roman"/>
          <w:caps/>
          <w:color w:val="111111"/>
          <w:sz w:val="30"/>
          <w:szCs w:val="30"/>
        </w:rPr>
        <w:t> </w:t>
      </w:r>
      <w:bookmarkStart w:id="0" w:name="_GoBack"/>
      <w:bookmarkEnd w:id="0"/>
    </w:p>
    <w:p w14:paraId="18C7AA9A" w14:textId="77777777" w:rsidR="00EF725C" w:rsidRDefault="00584614" w:rsidP="00584614">
      <w:pPr>
        <w:shd w:val="clear" w:color="auto" w:fill="FFFFFF"/>
        <w:spacing w:after="60"/>
        <w:ind w:right="240"/>
        <w:rPr>
          <w:rFonts w:ascii="Times New Roman" w:hAnsi="Times New Roman" w:cs="Times New Roman"/>
          <w:caps/>
          <w:color w:val="111111"/>
          <w:sz w:val="30"/>
          <w:szCs w:val="30"/>
        </w:rPr>
      </w:pPr>
      <w:r w:rsidRPr="00584614">
        <w:rPr>
          <w:rFonts w:ascii="Times New Roman" w:hAnsi="Times New Roman" w:cs="Times New Roman"/>
          <w:caps/>
          <w:color w:val="111111"/>
          <w:sz w:val="30"/>
          <w:szCs w:val="30"/>
        </w:rPr>
        <w:t>SPECIAL CAPSUL</w:t>
      </w:r>
      <w:r w:rsidR="00EF725C">
        <w:rPr>
          <w:rFonts w:ascii="Times New Roman" w:hAnsi="Times New Roman" w:cs="Times New Roman"/>
          <w:caps/>
          <w:color w:val="111111"/>
          <w:sz w:val="30"/>
          <w:szCs w:val="30"/>
        </w:rPr>
        <w:t>E ON HISTORICAL CONSCIOUSNESS</w:t>
      </w:r>
    </w:p>
    <w:p w14:paraId="352ED190" w14:textId="6E267F72" w:rsidR="00584614" w:rsidRDefault="00EF725C" w:rsidP="00584614">
      <w:pPr>
        <w:shd w:val="clear" w:color="auto" w:fill="FFFFFF"/>
        <w:spacing w:after="60"/>
        <w:ind w:right="240"/>
        <w:rPr>
          <w:rFonts w:ascii="Times New Roman" w:hAnsi="Times New Roman" w:cs="Times New Roman"/>
          <w:caps/>
          <w:color w:val="111111"/>
          <w:sz w:val="30"/>
          <w:szCs w:val="30"/>
        </w:rPr>
      </w:pPr>
      <w:r>
        <w:rPr>
          <w:rFonts w:ascii="Times New Roman" w:hAnsi="Times New Roman" w:cs="Times New Roman"/>
          <w:caps/>
          <w:color w:val="111111"/>
          <w:sz w:val="30"/>
          <w:szCs w:val="30"/>
        </w:rPr>
        <w:t>CAPSULE SPÉCIALE</w:t>
      </w:r>
      <w:r w:rsidR="00584614" w:rsidRPr="00584614">
        <w:rPr>
          <w:rFonts w:ascii="Times New Roman" w:hAnsi="Times New Roman" w:cs="Times New Roman"/>
          <w:caps/>
          <w:color w:val="111111"/>
          <w:sz w:val="30"/>
          <w:szCs w:val="30"/>
        </w:rPr>
        <w:t>: LA CONSCIENCE HISTORIQUE</w:t>
      </w:r>
    </w:p>
    <w:p w14:paraId="7DBB3A10" w14:textId="77777777" w:rsidR="00EF725C" w:rsidRPr="00584614" w:rsidRDefault="00EF725C" w:rsidP="00584614">
      <w:pPr>
        <w:shd w:val="clear" w:color="auto" w:fill="FFFFFF"/>
        <w:spacing w:after="60"/>
        <w:ind w:right="240"/>
        <w:rPr>
          <w:rFonts w:ascii="Arial" w:hAnsi="Arial" w:cs="Arial"/>
          <w:color w:val="222222"/>
          <w:sz w:val="19"/>
          <w:szCs w:val="19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3276"/>
      </w:tblGrid>
      <w:tr w:rsidR="00584614" w:rsidRPr="00584614" w14:paraId="4BF38B42" w14:textId="77777777" w:rsidTr="00C626F3">
        <w:trPr>
          <w:tblCellSpacing w:w="30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5D4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5" w:tgtFrame="_blank" w:history="1"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Introduction: Historical thinking, historical consciousness</w:t>
              </w:r>
            </w:hyperlink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2BA205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6" w:tgtFrame="_blank" w:history="1">
              <w:r w:rsidR="00584614" w:rsidRPr="00584614">
                <w:rPr>
                  <w:rFonts w:ascii="Times New Roman" w:hAnsi="Times New Roman" w:cs="Times New Roman"/>
                  <w:caps/>
                  <w:color w:val="000000"/>
                  <w:sz w:val="20"/>
                  <w:szCs w:val="20"/>
                </w:rPr>
                <w:t>PDF</w:t>
              </w:r>
            </w:hyperlink>
          </w:p>
        </w:tc>
      </w:tr>
      <w:tr w:rsidR="00584614" w:rsidRPr="00584614" w14:paraId="46A86DC1" w14:textId="77777777" w:rsidTr="00C626F3">
        <w:trPr>
          <w:tblCellSpacing w:w="30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59323CF7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 xml:space="preserve">Lorna R. McLean, Sharon A. Cook, </w:t>
            </w:r>
            <w:proofErr w:type="spellStart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Stéphane</w:t>
            </w:r>
            <w:proofErr w:type="spellEnd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 xml:space="preserve"> Lévesque, Timothy J. Stanley, Pamela Rogers, </w:t>
            </w:r>
            <w:proofErr w:type="spellStart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Jamilee</w:t>
            </w:r>
            <w:proofErr w:type="spellEnd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 xml:space="preserve"> </w:t>
            </w:r>
            <w:proofErr w:type="spellStart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Baroud</w:t>
            </w:r>
            <w:proofErr w:type="spellEnd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9AF56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color w:val="111111"/>
              </w:rPr>
              <w:t>1-5</w:t>
            </w:r>
          </w:p>
        </w:tc>
      </w:tr>
    </w:tbl>
    <w:p w14:paraId="4687542A" w14:textId="77777777" w:rsidR="00584614" w:rsidRPr="00584614" w:rsidRDefault="00584614" w:rsidP="00C626F3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3276"/>
      </w:tblGrid>
      <w:tr w:rsidR="00584614" w:rsidRPr="00584614" w14:paraId="512F992B" w14:textId="77777777" w:rsidTr="00584614">
        <w:trPr>
          <w:tblCellSpacing w:w="30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B49AEF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7" w:tgtFrame="_blank" w:history="1"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Quand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un film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historique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controverseì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devient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une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opportuniteì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pour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probleìmatiser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la nation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canadienne</w:t>
              </w:r>
              <w:proofErr w:type="spellEnd"/>
            </w:hyperlink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A8AE32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8" w:tgtFrame="_blank" w:history="1">
              <w:r w:rsidR="00584614" w:rsidRPr="00584614">
                <w:rPr>
                  <w:rFonts w:ascii="Times New Roman" w:hAnsi="Times New Roman" w:cs="Times New Roman"/>
                  <w:caps/>
                  <w:color w:val="000000"/>
                  <w:sz w:val="20"/>
                  <w:szCs w:val="20"/>
                </w:rPr>
                <w:t>PDF (FRANÇAIS)</w:t>
              </w:r>
            </w:hyperlink>
          </w:p>
        </w:tc>
      </w:tr>
      <w:tr w:rsidR="00584614" w:rsidRPr="00584614" w14:paraId="154977D6" w14:textId="77777777" w:rsidTr="00584614">
        <w:trPr>
          <w:tblCellSpacing w:w="30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2A13DAC4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 xml:space="preserve">Vincent </w:t>
            </w:r>
            <w:proofErr w:type="spellStart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Boutonnet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BC6A5E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color w:val="111111"/>
              </w:rPr>
              <w:t>1-23</w:t>
            </w:r>
          </w:p>
        </w:tc>
      </w:tr>
    </w:tbl>
    <w:p w14:paraId="3E86FE7F" w14:textId="77777777" w:rsidR="00584614" w:rsidRPr="00584614" w:rsidRDefault="00584614" w:rsidP="00C626F3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3276"/>
      </w:tblGrid>
      <w:tr w:rsidR="00584614" w:rsidRPr="00584614" w14:paraId="0948C809" w14:textId="77777777" w:rsidTr="00584614">
        <w:trPr>
          <w:tblCellSpacing w:w="30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E18FD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9" w:tgtFrame="_blank" w:history="1"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La conscience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historique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en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didactique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de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l’histoire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au Canada</w:t>
              </w:r>
            </w:hyperlink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18D5B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10" w:tgtFrame="_blank" w:history="1">
              <w:r w:rsidR="00584614" w:rsidRPr="00584614">
                <w:rPr>
                  <w:rFonts w:ascii="Times New Roman" w:hAnsi="Times New Roman" w:cs="Times New Roman"/>
                  <w:caps/>
                  <w:color w:val="000000"/>
                  <w:sz w:val="20"/>
                  <w:szCs w:val="20"/>
                </w:rPr>
                <w:t>PDF (FRANÇAIS)</w:t>
              </w:r>
            </w:hyperlink>
          </w:p>
        </w:tc>
      </w:tr>
      <w:tr w:rsidR="00584614" w:rsidRPr="00584614" w14:paraId="13B0B40E" w14:textId="77777777" w:rsidTr="00584614">
        <w:trPr>
          <w:tblCellSpacing w:w="30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482EAB01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 xml:space="preserve">Nathalie </w:t>
            </w:r>
            <w:proofErr w:type="spellStart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Popa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6325DF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color w:val="111111"/>
              </w:rPr>
              <w:t>1-25</w:t>
            </w:r>
          </w:p>
        </w:tc>
      </w:tr>
    </w:tbl>
    <w:p w14:paraId="7CF840F8" w14:textId="77777777" w:rsidR="00584614" w:rsidRPr="00584614" w:rsidRDefault="00584614" w:rsidP="00C626F3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3276"/>
      </w:tblGrid>
      <w:tr w:rsidR="00584614" w:rsidRPr="00584614" w14:paraId="45F22AB0" w14:textId="77777777" w:rsidTr="00584614">
        <w:trPr>
          <w:tblCellSpacing w:w="30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159A9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11" w:tgtFrame="_blank" w:history="1"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S’inteìgrer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aÌ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une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nation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passe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-t-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il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par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l’assimilation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de son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reìcit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historique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?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Reìflexion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aÌ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partir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du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cas</w:t>
              </w:r>
              <w:proofErr w:type="spellEnd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 xml:space="preserve"> </w:t>
              </w:r>
              <w:proofErr w:type="spellStart"/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queìbeìcois</w:t>
              </w:r>
              <w:proofErr w:type="spellEnd"/>
            </w:hyperlink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99412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12" w:tgtFrame="_blank" w:history="1">
              <w:r w:rsidR="00584614" w:rsidRPr="00584614">
                <w:rPr>
                  <w:rFonts w:ascii="Times New Roman" w:hAnsi="Times New Roman" w:cs="Times New Roman"/>
                  <w:caps/>
                  <w:color w:val="000000"/>
                  <w:sz w:val="20"/>
                  <w:szCs w:val="20"/>
                </w:rPr>
                <w:t>PDF (FRANÇAIS)</w:t>
              </w:r>
            </w:hyperlink>
          </w:p>
        </w:tc>
      </w:tr>
      <w:tr w:rsidR="00584614" w:rsidRPr="00584614" w14:paraId="53B5FFA7" w14:textId="77777777" w:rsidTr="00584614">
        <w:trPr>
          <w:tblCellSpacing w:w="30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765C8BF5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 xml:space="preserve">Jocelyn </w:t>
            </w:r>
            <w:proofErr w:type="spellStart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Létourneau</w:t>
            </w:r>
            <w:proofErr w:type="spellEnd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 xml:space="preserve">, </w:t>
            </w:r>
            <w:proofErr w:type="spellStart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Raphaël</w:t>
            </w:r>
            <w:proofErr w:type="spellEnd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 xml:space="preserve"> </w:t>
            </w:r>
            <w:proofErr w:type="spellStart"/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Gani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23708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color w:val="111111"/>
              </w:rPr>
              <w:t>1-27</w:t>
            </w:r>
          </w:p>
        </w:tc>
      </w:tr>
    </w:tbl>
    <w:p w14:paraId="081D8A08" w14:textId="77777777" w:rsidR="00584614" w:rsidRPr="00584614" w:rsidRDefault="00584614" w:rsidP="00C626F3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3276"/>
      </w:tblGrid>
      <w:tr w:rsidR="00584614" w:rsidRPr="00584614" w14:paraId="28939EC8" w14:textId="77777777" w:rsidTr="00584614">
        <w:trPr>
          <w:tblCellSpacing w:w="30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44F8A5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13" w:tgtFrame="_blank" w:history="1"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“I like to take everything and put it in my own words”: Historical Consciousness, Historical Thinking, and Learning with Community History Museums</w:t>
              </w:r>
            </w:hyperlink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03C46F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14" w:tgtFrame="_blank" w:history="1">
              <w:r w:rsidR="00584614" w:rsidRPr="00584614">
                <w:rPr>
                  <w:rFonts w:ascii="Times New Roman" w:hAnsi="Times New Roman" w:cs="Times New Roman"/>
                  <w:caps/>
                  <w:color w:val="000000"/>
                  <w:sz w:val="20"/>
                  <w:szCs w:val="20"/>
                </w:rPr>
                <w:t>PDF</w:t>
              </w:r>
            </w:hyperlink>
          </w:p>
        </w:tc>
      </w:tr>
      <w:tr w:rsidR="00584614" w:rsidRPr="00584614" w14:paraId="3025CD61" w14:textId="77777777" w:rsidTr="00584614">
        <w:trPr>
          <w:tblCellSpacing w:w="30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423F2AEF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Cynthia Dawn Wallace-Casey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E938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color w:val="111111"/>
              </w:rPr>
              <w:t>1-28</w:t>
            </w:r>
          </w:p>
        </w:tc>
      </w:tr>
    </w:tbl>
    <w:p w14:paraId="3544D962" w14:textId="77777777" w:rsidR="00584614" w:rsidRPr="00584614" w:rsidRDefault="00584614" w:rsidP="00C626F3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3276"/>
      </w:tblGrid>
      <w:tr w:rsidR="00584614" w:rsidRPr="00584614" w14:paraId="0A35E0B2" w14:textId="77777777" w:rsidTr="00584614">
        <w:trPr>
          <w:tblCellSpacing w:w="30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544198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15" w:tgtFrame="_blank" w:history="1"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The Stories Nations Tell: Sites of Pedagogy, Historical Consciousness, and National Narratives</w:t>
              </w:r>
            </w:hyperlink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653884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16" w:tgtFrame="_blank" w:history="1">
              <w:r w:rsidR="00584614" w:rsidRPr="00584614">
                <w:rPr>
                  <w:rFonts w:ascii="Times New Roman" w:hAnsi="Times New Roman" w:cs="Times New Roman"/>
                  <w:caps/>
                  <w:color w:val="000000"/>
                  <w:sz w:val="20"/>
                  <w:szCs w:val="20"/>
                </w:rPr>
                <w:t>PDF</w:t>
              </w:r>
            </w:hyperlink>
          </w:p>
        </w:tc>
      </w:tr>
      <w:tr w:rsidR="00584614" w:rsidRPr="00584614" w14:paraId="49D5C0A3" w14:textId="77777777" w:rsidTr="00584614">
        <w:trPr>
          <w:tblCellSpacing w:w="30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4FF9BDBE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Stephanie Anderson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0FAE4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color w:val="111111"/>
              </w:rPr>
              <w:t>1-38</w:t>
            </w:r>
          </w:p>
        </w:tc>
      </w:tr>
    </w:tbl>
    <w:p w14:paraId="284C15D1" w14:textId="77777777" w:rsidR="00584614" w:rsidRPr="00584614" w:rsidRDefault="00584614" w:rsidP="00C626F3">
      <w:pPr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3276"/>
      </w:tblGrid>
      <w:tr w:rsidR="00584614" w:rsidRPr="00584614" w14:paraId="077006D3" w14:textId="77777777" w:rsidTr="00584614">
        <w:trPr>
          <w:tblCellSpacing w:w="30" w:type="dxa"/>
        </w:trPr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DBC49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17" w:tgtFrame="_blank" w:history="1">
              <w:r w:rsidR="00584614" w:rsidRPr="00584614">
                <w:rPr>
                  <w:rFonts w:ascii="Times New Roman" w:hAnsi="Times New Roman" w:cs="Times New Roman"/>
                  <w:color w:val="000000"/>
                </w:rPr>
                <w:t>The Pop-History Spectacle: Curating Public Memory and Historical Consciousness through the Visual</w:t>
              </w:r>
            </w:hyperlink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CE955" w14:textId="77777777" w:rsidR="00584614" w:rsidRPr="00584614" w:rsidRDefault="00CC09BA" w:rsidP="00C626F3">
            <w:pPr>
              <w:rPr>
                <w:rFonts w:ascii="Times New Roman" w:hAnsi="Times New Roman" w:cs="Times New Roman"/>
                <w:color w:val="222222"/>
              </w:rPr>
            </w:pPr>
            <w:hyperlink r:id="rId18" w:tgtFrame="_blank" w:history="1">
              <w:r w:rsidR="00584614" w:rsidRPr="00584614">
                <w:rPr>
                  <w:rFonts w:ascii="Times New Roman" w:hAnsi="Times New Roman" w:cs="Times New Roman"/>
                  <w:caps/>
                  <w:color w:val="000000"/>
                  <w:sz w:val="20"/>
                  <w:szCs w:val="20"/>
                </w:rPr>
                <w:t>PDF</w:t>
              </w:r>
            </w:hyperlink>
          </w:p>
        </w:tc>
      </w:tr>
      <w:tr w:rsidR="00584614" w:rsidRPr="00584614" w14:paraId="6C608245" w14:textId="77777777" w:rsidTr="00584614">
        <w:trPr>
          <w:tblCellSpacing w:w="30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hideMark/>
          </w:tcPr>
          <w:p w14:paraId="6FC26ED2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  <w:r w:rsidRPr="00584614">
              <w:rPr>
                <w:rFonts w:ascii="Times New Roman" w:hAnsi="Times New Roman" w:cs="Times New Roman"/>
                <w:i/>
                <w:iCs/>
                <w:color w:val="111111"/>
              </w:rPr>
              <w:t>Pamela Rogers, Nichole Grant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224FEA" w14:textId="77777777" w:rsidR="00584614" w:rsidRPr="00584614" w:rsidRDefault="00584614" w:rsidP="00C626F3">
            <w:pPr>
              <w:rPr>
                <w:rFonts w:ascii="Times New Roman" w:hAnsi="Times New Roman" w:cs="Times New Roman"/>
                <w:color w:val="222222"/>
              </w:rPr>
            </w:pPr>
          </w:p>
        </w:tc>
      </w:tr>
    </w:tbl>
    <w:p w14:paraId="4D728F18" w14:textId="77777777" w:rsidR="00584614" w:rsidRPr="00584614" w:rsidRDefault="00584614" w:rsidP="00584614">
      <w:pPr>
        <w:rPr>
          <w:rFonts w:ascii="Arial" w:hAnsi="Arial" w:cs="Arial"/>
          <w:color w:val="222222"/>
          <w:sz w:val="19"/>
          <w:szCs w:val="19"/>
        </w:rPr>
      </w:pPr>
      <w:r w:rsidRPr="00584614">
        <w:rPr>
          <w:rFonts w:ascii="Arial" w:hAnsi="Arial" w:cs="Arial"/>
          <w:color w:val="222222"/>
          <w:sz w:val="19"/>
          <w:szCs w:val="19"/>
        </w:rPr>
        <w:t> </w:t>
      </w:r>
    </w:p>
    <w:p w14:paraId="7742CC9F" w14:textId="77777777" w:rsidR="001721DC" w:rsidRDefault="00CC09BA"/>
    <w:sectPr w:rsidR="001721DC" w:rsidSect="00CE7FE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C3"/>
    <w:rsid w:val="00372BDF"/>
    <w:rsid w:val="00584614"/>
    <w:rsid w:val="005906B5"/>
    <w:rsid w:val="00982348"/>
    <w:rsid w:val="00C626F3"/>
    <w:rsid w:val="00CC09BA"/>
    <w:rsid w:val="00CE7FEB"/>
    <w:rsid w:val="00E322EC"/>
    <w:rsid w:val="00EC5DC3"/>
    <w:rsid w:val="00E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AB6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46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4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journals.sfu.ca/cje/index.php/cje-rce/article/view/2256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journals.sfu.ca/cje/index.php/cje-rce/article/view/2256/2399" TargetMode="External"/><Relationship Id="rId11" Type="http://schemas.openxmlformats.org/officeDocument/2006/relationships/hyperlink" Target="http://journals.sfu.ca/cje/index.php/cje-rce/article/view/2161" TargetMode="External"/><Relationship Id="rId12" Type="http://schemas.openxmlformats.org/officeDocument/2006/relationships/hyperlink" Target="http://journals.sfu.ca/cje/index.php/cje-rce/article/view/2161/2400" TargetMode="External"/><Relationship Id="rId13" Type="http://schemas.openxmlformats.org/officeDocument/2006/relationships/hyperlink" Target="http://journals.sfu.ca/cje/index.php/cje-rce/article/view/2254" TargetMode="External"/><Relationship Id="rId14" Type="http://schemas.openxmlformats.org/officeDocument/2006/relationships/hyperlink" Target="http://journals.sfu.ca/cje/index.php/cje-rce/article/view/2254/2402" TargetMode="External"/><Relationship Id="rId15" Type="http://schemas.openxmlformats.org/officeDocument/2006/relationships/hyperlink" Target="http://journals.sfu.ca/cje/index.php/cje-rce/article/view/2143" TargetMode="External"/><Relationship Id="rId16" Type="http://schemas.openxmlformats.org/officeDocument/2006/relationships/hyperlink" Target="http://journals.sfu.ca/cje/index.php/cje-rce/article/view/2143/2405" TargetMode="External"/><Relationship Id="rId17" Type="http://schemas.openxmlformats.org/officeDocument/2006/relationships/hyperlink" Target="http://journals.sfu.ca/cje/index.php/cje-rce/article/view/2152" TargetMode="External"/><Relationship Id="rId18" Type="http://schemas.openxmlformats.org/officeDocument/2006/relationships/hyperlink" Target="http://journals.sfu.ca/cje/index.php/cje-rce/article/view/2152/2404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journals.sfu.ca/cje/index.php/cje-rce/article/view/3122" TargetMode="External"/><Relationship Id="rId6" Type="http://schemas.openxmlformats.org/officeDocument/2006/relationships/hyperlink" Target="http://journals.sfu.ca/cje/index.php/cje-rce/article/view/3122/2397" TargetMode="External"/><Relationship Id="rId7" Type="http://schemas.openxmlformats.org/officeDocument/2006/relationships/hyperlink" Target="http://journals.sfu.ca/cje/index.php/cje-rce/article/view/2253" TargetMode="External"/><Relationship Id="rId8" Type="http://schemas.openxmlformats.org/officeDocument/2006/relationships/hyperlink" Target="http://journals.sfu.ca/cje/index.php/cje-rce/article/view/2253/23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Bergen</dc:creator>
  <cp:keywords/>
  <dc:description/>
  <cp:lastModifiedBy>Jenn Bergen</cp:lastModifiedBy>
  <cp:revision>2</cp:revision>
  <dcterms:created xsi:type="dcterms:W3CDTF">2017-07-06T22:24:00Z</dcterms:created>
  <dcterms:modified xsi:type="dcterms:W3CDTF">2017-07-06T22:24:00Z</dcterms:modified>
</cp:coreProperties>
</file>